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299 vom 25. April 1980</w:t>
      </w:r>
    </w:p>
    <w:p>
      <w:r>
        <w:t>Bundesgericht (BGE), 1980-04-25, DE</w:t>
      </w:r>
    </w:p>
    <w:p>
      <w:r>
        <w:rPr>
          <w:b/>
        </w:rPr>
        <w:t xml:space="preserve">Quelle: </w:t>
      </w:r>
      <w:r>
        <w:t>https://mcp.opencaselaw.ch/entscheid/bge_106 IA 299</w:t>
      </w:r>
    </w:p>
    <w:p>
      <w:r>
        <w:t>FR: BGE 106 IA 299 du 25 avril 1980</w:t>
      </w:r>
    </w:p>
    <w:p>
      <w:r>
        <w:t>IT: BGE 106 IA 299 del 25 aprile 1980</w:t>
      </w:r>
    </w:p>
    <w:p>
      <w:pPr>
        <w:pStyle w:val="Heading2"/>
      </w:pPr>
      <w:r>
        <w:t>Regeste</w:t>
      </w:r>
    </w:p>
    <w:p>
      <w:r>
        <w:t>Regeste Sprachenfreiheit; Art. 87 OG. 1. Art. 87 OG: Zwischenentscheid, nichtwiedergutzumachender Nachteil (E. 1). 2. Die Auslegung von Art. 10 der freiburgischen ZPO, wonach im Saanebezirk Französisch als einzige Gerichtssprache gilt, hält vor der Willkürrüge stand. Überprüfung dieser Auslegung im Hinblick auf das ungeschriebene Grundrecht der Sprachenfreiheit (E. 2).</w:t>
      </w:r>
    </w:p>
    <w:p>
      <w:pPr>
        <w:pStyle w:val="Heading2"/>
      </w:pPr>
      <w:r>
        <w:t>Erwägungen</w:t>
      </w:r>
    </w:p>
    <w:p>
      <w:r>
        <w:rPr>
          <w:b/>
        </w:rPr>
        <w:t>E. 1</w:t>
      </w:r>
    </w:p>
    <w:p>
      <w:r>
        <w:t>Nach Art. 90 Abs. 1 lit. b OG prüft das Bundesgericht im staatsrechtlichen Beschwerdeverfahren nur, ob die vom Beschwerdeführer angerufenen Grundrechte durch den angefochtenen Entscheid verletzt worden sind. Im vorliegenden Fall rügt die Beschwerdeführerin ausschliesslich eine Verletzung von Art. 4 BV . Die vom Bundesgericht als ungeschriebenes Grundrecht anerkannte Sprachenfreiheit wird von der Beschwerdeführerin nicht angerufen. Die Beschwerde ist daher unter dem Gesichtspunkt von Art. 4 BV zu beurteilen. Gemäss Art. 87 OG ist die staatsrechtliche Beschwerde wegen Verletzung von Art. 4 BV erst gegen letztinstanzliche BGE 106 Ia 299 S. 302 Endentscheide zulässig, gegen letztinstanzliche Zwischenentscheide nur, wenn sie für den Betroffenen einen nicht wiedergutzumachenden Nachteil zur Folge haben. Der angefochtene Entscheid des Gerichtspräsidenten des Saanebezirkes ist letztinstanzlich, denn nach Art. 10 Abs. 4 ZPO ist der Instanzenzug bei Entscheiden über die Gerichtssprache ausgeschlossen. Dieser Entscheid ist aber kein Endentscheid, weil er das Klageverfahren nicht abschliesst, sondern nur die Sprache festlegt, in welcher dieses Verfahren durchzuführen ist. Als Zwischenentscheid ist die Anweisung des Gerichtspräsidenten des Saanebezirks, die Klage sei in französischer Sprache einzureichen, nach Art. 87 OG nur dann mit staatsrechtlicher Beschwerde anfechtbar, wenn dieser Entscheid für die Beschwerdeführerin einen nicht wiedergutzumachenden Nachteil zur Folge hatte. Dies trifft nicht zu, denn eine französische Klageschrift hätte mit einem nicht allzu grossen Mehraufwand entweder durch den ursprünglichen deutschsprachigen Anwalt der Beschwerdeführerin oder aber durch einen neu beauftragten französischsprachigen Anwalt innerhalb der angesetzten Frist eingereicht werden können. Der angefochtene Entscheid entfaltet somit keine Wirkungen, die nicht durch staatsrechtliche Beschwerde gegen den Endentscheid im betreffenden Verfahren behoben werden könnten. Bei dieser Rechtslage sind die Voraussetzungen von Art. 87 OG nicht erfüllt; auf die Beschwerde kann daher nicht eingetreten werden.</w:t>
      </w:r>
    </w:p>
    <w:p>
      <w:r>
        <w:rPr>
          <w:b/>
        </w:rPr>
        <w:t>E. 2</w:t>
      </w:r>
    </w:p>
    <w:p>
      <w:r>
        <w:t>Die Beschwerde hätte auch dann nicht zum Erfolg geführt, wenn eine Verletzung der Sprachenfreiheit ausdrücklich gerügt worden wäre, und daher gemäss Art. 87 OG auf die Beschwerde hätte eingetreten werden können, obschon ein blosser Zwischenentscheid angefochten wurde. a) Nach Lehre und Rechtsprechung gehört die Sprachenfreiheit, d.h. die Befugnis zum Gebrauch der Muttersprache, zu den ungeschriebenen Freiheitsrechten der Bundesverfassung ( BGE 100 Ia 465 , BGE 91 I 485 ). Soweit die Muttersprache gleichzeitig eine Nationalsprache des Bundes ist, steht deren Gebrauch zudem unter dem Schutz von Art. 116 Abs. 1 BV , der vier Nationalsprachen anerkennt. Diese Bestimmung verbietet es den Kantonen insbesondere, Gruppen, die eine Nationalsprache sprechen aber im Kanton eine Minderheit darstellen, zu unterdrücken und in ihrem Fortbestand zu gefährden. Die BGE 106 Ia 299 S. 303 Anerkennung von Nationalsprachen in Art. 116 Abs. 1 BV setzt der Sprachenfreiheit jedoch auch Grenzen, denn diese Verfassungsbestimmung gewährleistet nach der Rechtsprechung die überkommene sprachliche Zusammensetzung des Landes (Territorialitätsprinzip). Art. 116 Abs. 1 BV anerkennt damit die kulturelle Gleichberechtigung dieser Landessprachen (ARTHUR HAEFLIGER, Die Sprachenfreiheit in der bundesgerichtlichen Rechtsprechung, in Mélanges Henri Zwahlen, 1977, S. 78). Die Kantone sind daher aufgrund dieser Bestimmung befugt, Massnahmen zu ergreifen, um die überlieferten Grenzen der Sprachgebiete und deren Homogenität zu erhalten, selbst wenn dadurch die Freiheit des Einzelnen, seine Muttersprache zu gebrauchen, beschränkt wird. Solche Massnahmen müssen aber verhältnismässig sein, d.h. sie haben ihr Ziel unter möglichster Schonung der Würde und Freiheit des Einzelnen zu erreichen ( BGE 91 I 487 ). Das von der bundesgerichtlichen Rechtsprechung anerkannte Territorialitätsprinzip hält vor der Europäischen Menschenrechtskonvention stand. Der Europäische Gerichtshof hat in dieser Hinsicht im Urteil vom 23. Juli 1968 betreffend den belgischen Sprachenstreit entschieden, dass eine dem schweizerischen Territorialitätsprinzip ähnliche Regelung in Belgien weder Art. 8 EMRK (Achtung des Privat- und Familienlebens) noch Art. 14 EMRK (Diskriminierungsverbot) verletzt (affaire "relative à certains aspects du régime linguistique de l'enseignement en Belgique", publications de la Cour européenne des droits de l'homme, série A, 1968; LUZIUS WILDHABER, Der belgische Sprachenstreit vor dem Europäischen Gerichtshof für Menschenrechte, in Schweizerisches Jahrbuch für internationales Recht XXVI, 1969/70, S. 9 ff., 38). b) Die Beschwerdeführerin hätte geltend machen können, sie sei in ihrer Sprachenfreiheit verletzt worden, weil der Gerichtspräsident in Anwendung von Art. 10 ZPO entschieden hatte, der Saanebezirk sei französischsprachig und die Gerichtssprache sei dementsprechend französisch. aa) Hat das Bundesgericht auf staatsrechtliche Beschwerde hin im Einzelfall über die Verfassungsmässigkeit eines Eingriffs in ein Grundrecht zu entscheiden, so untersucht es zunächst, ob der Eingriff in einer kantonalen Gesetzes- oder Verordnungsbestimmung eine Grundlage findet. Dabei überprüft es die Auslegung und Anwendung der betreffenden Bestimmung BGE 106 Ia 299 S. 304 durch die kantonale Instanz grundsätzlich nur unter dem Gesichtswinkel der Willkür. Das Bundesgericht beurteilt sodann frei, ob das kantonale Recht, wie es ohne Willkür angewandt werden konnte, das Grundrecht der Sprachenfreiheit verletzt. Wo der beanstandete Eingriff in das Grundrecht sich besonders einschneidend auswirkt, prüft das Bundesgericht zudem auch die Auslegung und Anwendung der kantonalen Gesetzes- und Verordnungsbestimmungen frei. Ein solch schwerer Eingriff in die Sprachenfreiheit liegt im vorliegenden Fall nicht vor. bb) Die Auslegung des kantonalen Rechtes ( Art. 10 ZPO ), die im angefochtenen Entscheid vorgenommen worden ist, hält vor der Willkürrüge stand. Das Verhältnis der deutschsprachigen zur französischsprachigen Wohnbevölkerung im Saanebezirk beträgt 26% zu 74%. Geht man von der Gesamtbevölkerung des Bezirkes aus, welche insbesondere auch Personen italienischer Muttersprache umfasst, reduziert sich der Anteil der deutschsprachigen Bevölkerung auf 23%. Im Seebezirk, der als gemischtsprachig anerkannt ist, beträgt der Anteil der französischsprachigen Minderheit hingegen 29% (bzw. 26% der ganzen Wohnbevölkerung). Der Anteil der deutschsprachigen Minderheit im Saanebezirk ist somit etwas kleiner als der Anteil der französischsprachigen Minderheit im Seebezirk. Die deutschsprachige Minderheit im Saanebezirk ist auch keinesfalls so gross, dass dieser Bezirk gemäss der von der Beschwerdeführerin eingereichten Stellungnahme des Office de législation als gemischtsprachig anerkannt werden müsste, denn diese Stellungnahme sieht gemischtsprachige Bezirke erst bei einer Minderheit von 30 bis 33% vor. Schliesslich besitzt keine einzige Gemeinde im Saanebezirk eine deutschsprachige Mehrheit, während im gemischtsprachigen Seebezirk einige Gemeinden eine französische Mehrheit aufweisen. Die sprachliche Minderheit des Saanebezirks ist somit weniger bedeutend als diejenige im Seebezirk. Bei diesen Grössenverhältnissen ist es vor Art. 4 BV haltbar, den Saanebezirk im Rahmen von Art. 10 ZPO als französischsprachigen Bezirk zu behandeln. Dieser Schluss ist im übrigen auch im Hinblick auf den Wortlaut von Art. 10 Abs. 2 ZPO , in dem von "gemischten Bezirken" die Rede ist, haltbar, denn diese Bestimmung wurde erlassen, als der Saanebezirk bereits zum französischen Kantonsteil gerechnet wurde. Hätte der Gesetzgeber mit Art. 10 Abs. 2 ZPO daran etwas BGE 106 Ia 299 S. 305 ändern wollen, hätte er dies ausdrücklich angeordnet. Unter diesen Umständen ist es jedenfalls nicht willkürlich, wenn der Saanebezirk zum französischen Kantonsteil gezählt wird. cc) Das kantonale Recht, wie es ohne Willkür ausgelegt werden konnte, verletzt auch das ungeschriebene Grundrecht der Sprachenfreiheit nicht. Im vorliegenden Fall stellt sich die Frage, ob die Kantone für das zivilprozessuale Verfahren in ihren Gerichtsbezirken eine Gerichtssprache festlegen dürfen, welche auch von der sprachlichen Minderheit benützt werden muss. Wenn die sprachliche Minderheit klein ist, bestehen keine verfassungsrechtliche Bedenken gegen eine solche Regelung, denn die Kantone sind aufgrund des Territorialitätsprinzips befugt, Massnahmen nicht nur zur Erhaltung der Ausdehnung eines Sprachgebietes zu treffen, sondern auch solche zum Schutz seiner Homogenität. Nähert sich der Anteil der sprachlichen Minderheit an der Gesamtbevölkerung hingegen 50%, besteht im betreffenden Gebiet keine sprachliche Homogenität, die geschützt werden könnte. Im einem solchen Fall wäre es aufgrund des Territorialitätsprinzips nicht mehr gerechtfertigt, die Mehrheitssprache als einzige Gerichtssprache zu bezeichnen und damit die sprachliche Minderheit im Gebrauch ihrer Muttersprache einzuschränken. Dies wäre vielmehr eine Verletzung der Sprachenfreiheit und, wenn es sich um eine Beschränkung im Gebrauch einer Nationalsprache handelt, gleichzeitig eine Beeinträchtigung der Garantie des Bestandes dieser Nationalsprache. Im Seebezirk wurde die Minderheitssprache bei einem entsprechenden Bevölkerungsanteil von 29% (bzw. von 26% in bezug auf die ganze Wohnbevölkerung) als zweite Gerichtssprache anerkannt. Nach der erwähnten Stellungnahme des Office de législation soll eine Minderheitssprache als zweite Amtssprache anerkannt werden, wenn die sprachliche Minderheit 30 bis 33% der Wohnbevölkerung erreicht. Welches Grössenverhältnis von sprachlicher Mehrheit und sprachlicher Minderheit zu einer Anerkennung der Minderheitssprache als zweiter Gerichtssprache führen müsste, braucht im vorliegenden Fall jedoch nicht entschieden zu werden. Bei dem im Saanebezirk bestehenden Anteil der sprachlichen Minderheit von 26% (bzw. 23% in bezug auf die ganze Wohnbevölkerung) und im Hinblick darauf, dass die Angehörigen der sprachlichen BGE 106 Ia 299 S. 306 Minderheit in keiner Gemeinde des Bezirks die Mehrheit stellen, ist es mit der Sprachenfreiheit noch vereinbar, dass die Mehrheitssprache zur einzigen Gerichtssprache erklärt wird. Es handelt sich dabei allerdings - insbesondere im Hinblick auf den Umfang der deutschsprachigen Bevölkerung in der im Saanebezirk liegenden Stadt Freiburg (22'437 französischsprachige, 11'114 deutschsprachige Einwohner) - um einen Grenzfall. Wenn sich aufgrund dieser Überlegungen, die Anerkennung einer einzigen Gerichtssprache rechtfertigen lässt, so bedeutet dies hingegen nicht, dass beim gegebenen Verhältnis der Sprachgruppen die Bezeichnung der Mehrheitssprache als einzige Unterrichtssprache für die öffentlichen Schulen mit dem Grundrecht der Sprachenfreiheit vereinbar wäre. Auch wenn in einem Bezirk nur die Mehrheitssprache als Gerichtssprache anerkannt wird, wäre es nichtsdestoweniger unzulässig, auf eine in der Minderheitssprache abgefasste Eingabe nicht einzutreten, ohne eine Frist zur Übersetzung anzusetzen. Ein solches Vorgehen müsste als Verletzung der Sprachenfreiheit und im übrigen auch als überspitzter Formalismus betrachtet werden ( BGE 102 Ia 37 ). Mit dem angefochtenen Entscheid wurde der Beschwerdeführerin jedoch Gelegenheit gegeben, ihre Klage zu übersetzen. Dieser Entscheid verletzt die Sprachenfreiheit somit nicht. Die Beschwerde wäre somit, sofern das Bundesgericht darauf hätte eintreten können, abzuweisen gewesen.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